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EF" w:rsidRPr="00172877" w:rsidRDefault="00FE3BF8" w:rsidP="00BA6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объектах</w:t>
      </w:r>
      <w:r w:rsidR="00BA6EEF" w:rsidRPr="00172877">
        <w:rPr>
          <w:rFonts w:ascii="Times New Roman" w:hAnsi="Times New Roman" w:cs="Times New Roman"/>
          <w:b/>
          <w:sz w:val="24"/>
          <w:szCs w:val="24"/>
        </w:rPr>
        <w:t xml:space="preserve"> спорта</w:t>
      </w:r>
      <w:r w:rsidR="00D416A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BA6EEF" w:rsidRPr="00BB7016" w:rsidRDefault="00BA6EEF" w:rsidP="00BA6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Для  обеспечения  разнообразной   двигательной   актив</w:t>
      </w:r>
      <w:r w:rsidR="00D17458">
        <w:rPr>
          <w:rFonts w:ascii="Times New Roman" w:hAnsi="Times New Roman" w:cs="Times New Roman"/>
          <w:sz w:val="24"/>
          <w:szCs w:val="24"/>
        </w:rPr>
        <w:t>ности воспитанников в М</w:t>
      </w:r>
      <w:r w:rsidR="00DD10F2">
        <w:rPr>
          <w:rFonts w:ascii="Times New Roman" w:hAnsi="Times New Roman" w:cs="Times New Roman"/>
          <w:sz w:val="24"/>
          <w:szCs w:val="24"/>
        </w:rPr>
        <w:t>ДО</w:t>
      </w:r>
      <w:r w:rsidR="00D17458">
        <w:rPr>
          <w:rFonts w:ascii="Times New Roman" w:hAnsi="Times New Roman" w:cs="Times New Roman"/>
          <w:sz w:val="24"/>
          <w:szCs w:val="24"/>
        </w:rPr>
        <w:t>А</w:t>
      </w:r>
      <w:r w:rsidR="00DD10F2">
        <w:rPr>
          <w:rFonts w:ascii="Times New Roman" w:hAnsi="Times New Roman" w:cs="Times New Roman"/>
          <w:sz w:val="24"/>
          <w:szCs w:val="24"/>
        </w:rPr>
        <w:t>У №27</w:t>
      </w:r>
      <w:r w:rsidRPr="00BB7016">
        <w:rPr>
          <w:rFonts w:ascii="Times New Roman" w:hAnsi="Times New Roman" w:cs="Times New Roman"/>
          <w:sz w:val="24"/>
          <w:szCs w:val="24"/>
        </w:rPr>
        <w:t xml:space="preserve"> оборудованы и функционируют следующие объекты спорта</w:t>
      </w:r>
      <w:r w:rsidR="00DD10F2">
        <w:rPr>
          <w:rFonts w:ascii="Times New Roman" w:hAnsi="Times New Roman" w:cs="Times New Roman"/>
          <w:sz w:val="24"/>
          <w:szCs w:val="24"/>
        </w:rPr>
        <w:t>, предназначенные для проведения занятий с детьми</w:t>
      </w:r>
      <w:r w:rsidR="00D17458">
        <w:rPr>
          <w:rFonts w:ascii="Times New Roman" w:hAnsi="Times New Roman" w:cs="Times New Roman"/>
          <w:sz w:val="24"/>
          <w:szCs w:val="24"/>
        </w:rPr>
        <w:t>.</w:t>
      </w:r>
      <w:r w:rsidRPr="00BB7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16">
        <w:rPr>
          <w:rFonts w:ascii="Times New Roman" w:hAnsi="Times New Roman" w:cs="Times New Roman"/>
          <w:b/>
          <w:sz w:val="24"/>
          <w:szCs w:val="24"/>
        </w:rPr>
        <w:t>1. Спортивный зал.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 xml:space="preserve">Функциональное назначение: 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-проведение утренней зарядки, занятий по физическому развитию во всех возрастных группах,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-проведение спортивных праздников, развлечений во всех возрастных группах;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-проведение  соревнований,  в  том  числе  с  участием  родителей (законных представителей) воспитанников.</w:t>
      </w:r>
    </w:p>
    <w:p w:rsidR="00BA6EEF" w:rsidRPr="00BB7016" w:rsidRDefault="00BA6EEF" w:rsidP="00BA6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 xml:space="preserve">Оборудование спортивного зала включает разнообразный спортивный инвентарь для физического развития детей разного возраста (мячи, обручи, гантели,  флажки,  ленты,  скакалки,  мешочки  для  метания  и  др.); гимнастические скамейки, канат, дуги для подлезания, детские </w:t>
      </w:r>
      <w:r>
        <w:rPr>
          <w:rFonts w:ascii="Times New Roman" w:hAnsi="Times New Roman" w:cs="Times New Roman"/>
          <w:sz w:val="24"/>
          <w:szCs w:val="24"/>
        </w:rPr>
        <w:t>тренажеры, спортивный комплекс.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16">
        <w:rPr>
          <w:rFonts w:ascii="Times New Roman" w:hAnsi="Times New Roman" w:cs="Times New Roman"/>
          <w:b/>
          <w:sz w:val="24"/>
          <w:szCs w:val="24"/>
        </w:rPr>
        <w:t>2. Спортивная площадка.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Функциональное назначение: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-проведение занятий по физическому развитию на открытом воздухе (в группах  общеразвивающей  направленности  для  детей  5-6 и 6-7 лет);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-проведение утренней зарядки, спортивных праздников и развлечений на открытом воздухе во всех возрастных группах;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-проведение  соревнований,  в  том  числе  с  участием  родителей (законных представителей) воспитанников всех возрастных групп;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-освоение  элементов  спортивных  игр  (баскетбола,  волейбола, футбола).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Оборудование спортивной площадки включает: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 xml:space="preserve">-Пеньки 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-Дуги для подлезания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-Яма для прыжков в длину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-Стойки для натягивания сетки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-Щит баскетбольный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 Бум разновысокий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-Скамейки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-Рукоход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-Разновысокие перекладины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-Башня для влезания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 xml:space="preserve">-Балансир 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-Секция для подвесных снарядов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-Стенка  для метания в цель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-Стенка гимнастическая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-Заборчик с вертикальными перекладинами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-Кольца баскетбольные</w:t>
      </w: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 xml:space="preserve">-Выносное оборудование по сезону и по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запланированным </w:t>
      </w:r>
      <w:r w:rsidRPr="00BB7016">
        <w:rPr>
          <w:rFonts w:ascii="Times New Roman" w:hAnsi="Times New Roman" w:cs="Times New Roman"/>
          <w:sz w:val="24"/>
          <w:szCs w:val="24"/>
        </w:rPr>
        <w:t>видам деятельности.</w:t>
      </w: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63">
        <w:rPr>
          <w:rFonts w:ascii="Times New Roman" w:hAnsi="Times New Roman" w:cs="Times New Roman"/>
          <w:b/>
          <w:sz w:val="24"/>
          <w:szCs w:val="24"/>
        </w:rPr>
        <w:t>3. Тропа здоровья (функционирует в летний оздоровительный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A6EEF" w:rsidRPr="00E40A63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A63">
        <w:rPr>
          <w:rFonts w:ascii="Times New Roman" w:hAnsi="Times New Roman" w:cs="Times New Roman"/>
          <w:sz w:val="24"/>
          <w:szCs w:val="24"/>
        </w:rPr>
        <w:t>Функциональное назначение:</w:t>
      </w:r>
    </w:p>
    <w:p w:rsidR="00BA6EEF" w:rsidRPr="00E40A63" w:rsidRDefault="00BA6EEF" w:rsidP="00BA6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0A63">
        <w:rPr>
          <w:rFonts w:ascii="Times New Roman" w:eastAsia="Calibri" w:hAnsi="Times New Roman" w:cs="Times New Roman"/>
          <w:sz w:val="24"/>
          <w:szCs w:val="24"/>
        </w:rPr>
        <w:t>- профилактика плоскостопия;</w:t>
      </w:r>
    </w:p>
    <w:p w:rsidR="00BA6EEF" w:rsidRPr="00E40A63" w:rsidRDefault="00BA6EEF" w:rsidP="00BA6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0A63">
        <w:rPr>
          <w:rFonts w:ascii="Times New Roman" w:eastAsia="Calibri" w:hAnsi="Times New Roman" w:cs="Times New Roman"/>
          <w:sz w:val="24"/>
          <w:szCs w:val="24"/>
        </w:rPr>
        <w:t>- улучшение координации движения;</w:t>
      </w:r>
    </w:p>
    <w:p w:rsidR="00BA6EEF" w:rsidRPr="00E40A63" w:rsidRDefault="00BA6EEF" w:rsidP="00BA6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0A63">
        <w:rPr>
          <w:rFonts w:ascii="Times New Roman" w:eastAsia="Calibri" w:hAnsi="Times New Roman" w:cs="Times New Roman"/>
          <w:sz w:val="24"/>
          <w:szCs w:val="24"/>
        </w:rPr>
        <w:t>- улучшение функций сердечно-сосудистой и дыхательной систем;</w:t>
      </w:r>
    </w:p>
    <w:p w:rsidR="00BA6EEF" w:rsidRPr="00E40A63" w:rsidRDefault="00BA6EEF" w:rsidP="00BA6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0A63">
        <w:rPr>
          <w:rFonts w:ascii="Times New Roman" w:eastAsia="Calibri" w:hAnsi="Times New Roman" w:cs="Times New Roman"/>
          <w:sz w:val="24"/>
          <w:szCs w:val="24"/>
        </w:rPr>
        <w:t>- повышение сопротивляе</w:t>
      </w:r>
      <w:r>
        <w:rPr>
          <w:rFonts w:ascii="Times New Roman" w:eastAsia="Calibri" w:hAnsi="Times New Roman" w:cs="Times New Roman"/>
          <w:sz w:val="24"/>
          <w:szCs w:val="24"/>
        </w:rPr>
        <w:t>мости инфекционным заболеваниям;</w:t>
      </w:r>
    </w:p>
    <w:p w:rsidR="00BA6EEF" w:rsidRPr="00E40A63" w:rsidRDefault="00BA6EEF" w:rsidP="00BA6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0A63">
        <w:rPr>
          <w:rFonts w:ascii="Times New Roman" w:eastAsia="Calibri" w:hAnsi="Times New Roman" w:cs="Times New Roman"/>
          <w:sz w:val="24"/>
          <w:szCs w:val="24"/>
        </w:rPr>
        <w:t>- улучшение эмоционально-психического состояния детей;</w:t>
      </w:r>
    </w:p>
    <w:p w:rsidR="00BA6EEF" w:rsidRPr="00E40A63" w:rsidRDefault="00BA6EEF" w:rsidP="00BA6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0A63">
        <w:rPr>
          <w:rFonts w:ascii="Times New Roman" w:eastAsia="Calibri" w:hAnsi="Times New Roman" w:cs="Times New Roman"/>
          <w:sz w:val="24"/>
          <w:szCs w:val="24"/>
        </w:rPr>
        <w:lastRenderedPageBreak/>
        <w:t>- приобщение детей к здоровому образу жизни.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B7016">
        <w:rPr>
          <w:rFonts w:ascii="Times New Roman" w:hAnsi="Times New Roman" w:cs="Times New Roman"/>
          <w:b/>
          <w:bCs/>
          <w:sz w:val="24"/>
          <w:szCs w:val="24"/>
        </w:rPr>
        <w:t>Центры физической активности и здоровья</w:t>
      </w:r>
      <w:r w:rsidRPr="00BB7016">
        <w:rPr>
          <w:rFonts w:ascii="Times New Roman" w:hAnsi="Times New Roman" w:cs="Times New Roman"/>
          <w:b/>
          <w:sz w:val="24"/>
          <w:szCs w:val="24"/>
        </w:rPr>
        <w:t xml:space="preserve"> в группах.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Функциональное   назначение:   проведение   оздоровительно-профилактической  работы  с детьми  в  группе,  развитие двигательной активности и физических качеств детей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Оборудование  в  физкультурно-оздоровительных  уголках  в  группах включает: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-картотеки  (подвижных  игр,  физкультминуток,  дыхательной гимнастики, гимнастики после сна),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-демонстрационный материал (альбомы, открытки и т.д.),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-атрибуты для выполнения ОРУ (цветные ленты, флажки),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-атрибуты для подвижных игр (комплект масок),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-атрибуты для игр с прыжками (скакалки, обручи, кубики, кегли),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-атрибуты  для  игр  с  бросанием,  ловлей,  метанием  (мячи  разного диаметра, мешочки с песком, кольцебросы),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-игры:  настольные  спортивные  (хоккей,  футбол),  дидактические  о спорте: лото, настольно-печатные игры, разрезные картинки др.,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-атрибуты  для  проведения  оздоровительных  и  закаливающих мероприятий (массажные «дорожки здоровья» массажные мячи),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-атрибуты для дыхательной гимнастики,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-атрибуты для выполнения гимнастики для глаз.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EEF" w:rsidRDefault="00BA6EEF" w:rsidP="00BA6E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701F5BEC" wp14:editId="7E16630B">
            <wp:extent cx="4326467" cy="3293534"/>
            <wp:effectExtent l="0" t="0" r="0" b="2540"/>
            <wp:docPr id="1" name="Рисунок 1" descr="C:\Users\ZamVOMR\Desktop\фотоотчет 1\группа 6-7 лет\DSCN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ZamVOMR\Desktop\фотоотчет 1\группа 6-7 лет\DSCN5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744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20CD" w:rsidRDefault="007920CD"/>
    <w:sectPr w:rsidR="007920CD" w:rsidSect="00BA6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EF"/>
    <w:rsid w:val="007920CD"/>
    <w:rsid w:val="00BA6EEF"/>
    <w:rsid w:val="00D17458"/>
    <w:rsid w:val="00D416AA"/>
    <w:rsid w:val="00DD10F2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ZamVOMR</dc:creator>
  <cp:lastModifiedBy>ZamVOMR</cp:lastModifiedBy>
  <cp:revision>8</cp:revision>
  <dcterms:created xsi:type="dcterms:W3CDTF">2017-04-01T05:55:00Z</dcterms:created>
  <dcterms:modified xsi:type="dcterms:W3CDTF">2021-02-26T11:08:00Z</dcterms:modified>
</cp:coreProperties>
</file>